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hint="eastAsia" w:ascii="Arial" w:hAnsi="Arial" w:cs="Arial"/>
          <w:b/>
          <w:bCs/>
          <w:color w:val="191919"/>
          <w:sz w:val="36"/>
          <w:szCs w:val="36"/>
          <w:shd w:val="clear" w:color="auto" w:fill="FFFFFF"/>
        </w:rPr>
      </w:pPr>
      <w:r>
        <w:rPr>
          <w:rFonts w:hint="eastAsia" w:ascii="Arial" w:hAnsi="Arial" w:cs="Arial"/>
          <w:b/>
          <w:bCs/>
          <w:color w:val="191919"/>
          <w:sz w:val="36"/>
          <w:szCs w:val="36"/>
          <w:shd w:val="clear" w:color="auto" w:fill="FFFFFF"/>
        </w:rPr>
        <w:t>“品读经典，全民战</w:t>
      </w:r>
      <w:r>
        <w:rPr>
          <w:rFonts w:ascii="Arial" w:hAnsi="Arial" w:cs="Arial"/>
          <w:b/>
          <w:bCs/>
          <w:color w:val="191919"/>
          <w:sz w:val="36"/>
          <w:szCs w:val="36"/>
          <w:shd w:val="clear" w:color="auto" w:fill="FFFFFF"/>
        </w:rPr>
        <w:t>’</w:t>
      </w:r>
      <w:r>
        <w:rPr>
          <w:rFonts w:hint="eastAsia" w:ascii="Arial" w:hAnsi="Arial" w:cs="Arial"/>
          <w:b/>
          <w:bCs/>
          <w:color w:val="191919"/>
          <w:sz w:val="36"/>
          <w:szCs w:val="36"/>
          <w:shd w:val="clear" w:color="auto" w:fill="FFFFFF"/>
        </w:rPr>
        <w:t>疫</w:t>
      </w:r>
      <w:r>
        <w:rPr>
          <w:rFonts w:ascii="Arial" w:hAnsi="Arial" w:cs="Arial"/>
          <w:b/>
          <w:bCs/>
          <w:color w:val="191919"/>
          <w:sz w:val="36"/>
          <w:szCs w:val="36"/>
          <w:shd w:val="clear" w:color="auto" w:fill="FFFFFF"/>
        </w:rPr>
        <w:t>’</w:t>
      </w:r>
      <w:r>
        <w:rPr>
          <w:rFonts w:hint="eastAsia" w:ascii="Arial" w:hAnsi="Arial" w:cs="Arial"/>
          <w:b/>
          <w:bCs/>
          <w:color w:val="191919"/>
          <w:sz w:val="36"/>
          <w:szCs w:val="36"/>
          <w:shd w:val="clear" w:color="auto" w:fill="FFFFFF"/>
        </w:rPr>
        <w:t>”听书打卡活动内容</w:t>
      </w:r>
    </w:p>
    <w:p>
      <w:pPr>
        <w:framePr w:wrap="auto" w:vAnchor="margin" w:hAnchor="text" w:yAlign="inline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framePr w:wrap="auto" w:vAnchor="margin" w:hAnchor="text" w:yAlign="inline"/>
        <w:jc w:val="center"/>
        <w:rPr>
          <w:rFonts w:hint="eastAsia" w:ascii="Arial" w:hAnsi="Arial" w:eastAsia="宋体" w:cs="Arial"/>
          <w:color w:val="191919"/>
          <w:sz w:val="24"/>
          <w:szCs w:val="24"/>
          <w:shd w:val="clear" w:color="auto" w:fill="FFFFFF"/>
          <w:lang w:eastAsia="zh-CN"/>
        </w:rPr>
      </w:pPr>
      <w:r>
        <w:rPr>
          <w:rFonts w:hint="eastAsia" w:ascii="Arial" w:hAnsi="Arial" w:eastAsia="宋体" w:cs="Arial"/>
          <w:color w:val="191919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3248660" cy="4250690"/>
            <wp:effectExtent l="0" t="0" r="8890" b="1651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framePr w:wrap="auto" w:vAnchor="margin" w:hAnchor="text" w:yAlign="inline"/>
        <w:rPr>
          <w:rFonts w:hint="eastAsia" w:ascii="Arial" w:hAnsi="Arial" w:eastAsia="宋体" w:cs="Arial"/>
          <w:color w:val="191919"/>
          <w:sz w:val="24"/>
          <w:szCs w:val="24"/>
          <w:shd w:val="clear" w:color="auto" w:fill="FFFFFF"/>
          <w:lang w:eastAsia="zh-CN"/>
        </w:rPr>
      </w:pPr>
    </w:p>
    <w:p>
      <w:pPr>
        <w:framePr w:wrap="auto" w:vAnchor="margin" w:hAnchor="text" w:yAlign="inline"/>
        <w:rPr>
          <w:rFonts w:hint="eastAsia" w:ascii="仿宋" w:hAnsi="仿宋" w:eastAsia="仿宋" w:cs="仿宋"/>
          <w:color w:val="191919"/>
          <w:sz w:val="21"/>
          <w:szCs w:val="21"/>
          <w:shd w:val="clear" w:color="auto" w:fill="FFFFFF"/>
          <w:lang w:val="en-US" w:eastAsia="zh-CN"/>
        </w:rPr>
      </w:pPr>
    </w:p>
    <w:p>
      <w:pPr>
        <w:framePr w:wrap="auto" w:vAnchor="margin" w:hAnchor="text" w:yAlign="inline"/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  <w:lang w:val="en-US" w:eastAsia="zh-CN"/>
        </w:rPr>
        <w:t>“听书打卡活动”详情请至：</w:t>
      </w:r>
    </w:p>
    <w:p>
      <w:pPr>
        <w:framePr w:wrap="auto" w:vAnchor="margin" w:hAnchor="text" w:yAlign="inline"/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  <w:lang w:eastAsia="zh-CN"/>
        </w:rPr>
      </w:pPr>
    </w:p>
    <w:p>
      <w:pPr>
        <w:framePr w:wrap="auto" w:vAnchor="margin" w:hAnchor="text" w:yAlign="inline"/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  <w:lang w:eastAsia="zh-CN"/>
        </w:rPr>
        <w:fldChar w:fldCharType="begin"/>
      </w: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  <w:lang w:eastAsia="zh-CN"/>
        </w:rPr>
        <w:instrText xml:space="preserve"> HYPERLINK "https://mp.weixin.qq.com/s/soNQbB5ROhiTCAgKaHUSFg" </w:instrText>
      </w: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  <w:lang w:eastAsia="zh-CN"/>
        </w:rPr>
        <w:fldChar w:fldCharType="separate"/>
      </w:r>
      <w:r>
        <w:rPr>
          <w:rStyle w:val="3"/>
          <w:rFonts w:hint="eastAsia" w:ascii="仿宋" w:hAnsi="仿宋" w:eastAsia="仿宋" w:cs="仿宋"/>
          <w:color w:val="191919"/>
          <w:sz w:val="30"/>
          <w:szCs w:val="30"/>
          <w:shd w:val="clear" w:color="auto" w:fill="FFFFFF"/>
          <w:lang w:eastAsia="zh-CN"/>
        </w:rPr>
        <w:t>https://mp.weixin.qq.com/s/soNQbB5ROhiTCAgKaHUSFg</w:t>
      </w:r>
      <w:r>
        <w:rPr>
          <w:rFonts w:hint="eastAsia" w:ascii="仿宋" w:hAnsi="仿宋" w:eastAsia="仿宋" w:cs="仿宋"/>
          <w:color w:val="191919"/>
          <w:sz w:val="30"/>
          <w:szCs w:val="30"/>
          <w:shd w:val="clear" w:color="auto" w:fill="FFFFFF"/>
          <w:lang w:eastAsia="zh-CN"/>
        </w:rPr>
        <w:fldChar w:fldCharType="end"/>
      </w:r>
    </w:p>
    <w:p>
      <w:pPr>
        <w:framePr w:wrap="auto" w:vAnchor="margin" w:hAnchor="text" w:yAlign="inline"/>
        <w:rPr>
          <w:rFonts w:hint="eastAsia" w:ascii="仿宋" w:hAnsi="仿宋" w:eastAsia="仿宋" w:cs="仿宋"/>
          <w:color w:val="191919"/>
          <w:sz w:val="21"/>
          <w:szCs w:val="21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A79D4"/>
    <w:rsid w:val="146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宋体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张大伯 </dc:creator>
  <cp:lastModifiedBy>张大伯 </cp:lastModifiedBy>
  <dcterms:modified xsi:type="dcterms:W3CDTF">2020-02-04T00:33:54Z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